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rsidR="004E3323" w:rsidRPr="00B765A5" w:rsidRDefault="004E3323" w:rsidP="004E3323">
      <w:pPr>
        <w:rPr>
          <w:rFonts w:ascii="Times New Roman" w:hAnsi="Times New Roman"/>
        </w:rPr>
      </w:pPr>
    </w:p>
    <w:p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rsidR="004E3323" w:rsidRPr="00B765A5" w:rsidRDefault="004E3323" w:rsidP="004E3323">
      <w:pPr>
        <w:rPr>
          <w:rFonts w:ascii="Times New Roman" w:hAnsi="Times New Roman"/>
        </w:rPr>
      </w:pPr>
    </w:p>
    <w:p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000A6213">
        <w:rPr>
          <w:rFonts w:ascii="Times New Roman" w:hAnsi="Times New Roman"/>
        </w:rPr>
        <w:t xml:space="preserve"> Zoe Lee</w:t>
      </w:r>
      <w:r w:rsidRPr="00B765A5">
        <w:rPr>
          <w:rFonts w:ascii="Times New Roman" w:hAnsi="Times New Roman"/>
        </w:rPr>
        <w:tab/>
      </w:r>
      <w:r w:rsidRPr="00B765A5">
        <w:rPr>
          <w:rFonts w:ascii="Times New Roman" w:hAnsi="Times New Roman"/>
        </w:rPr>
        <w:tab/>
      </w:r>
    </w:p>
    <w:p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ED3CEA">
        <w:rPr>
          <w:rFonts w:ascii="Times New Roman" w:hAnsi="Times New Roman"/>
        </w:rPr>
        <w:t xml:space="preserve"> Craft</w:t>
      </w:r>
      <w:r w:rsidR="000A6213">
        <w:rPr>
          <w:rFonts w:ascii="Times New Roman" w:hAnsi="Times New Roman"/>
        </w:rPr>
        <w:t xml:space="preserve"> Fair</w:t>
      </w:r>
    </w:p>
    <w:p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0A6213">
        <w:rPr>
          <w:rFonts w:ascii="Times New Roman" w:hAnsi="Times New Roman"/>
        </w:rPr>
        <w:t>Creativity</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0A6213">
        <w:rPr>
          <w:rFonts w:ascii="Times New Roman" w:hAnsi="Times New Roman"/>
        </w:rPr>
        <w:t xml:space="preserve"> December </w:t>
      </w:r>
      <w:r w:rsidR="00BE3E00">
        <w:rPr>
          <w:rFonts w:ascii="Times New Roman" w:hAnsi="Times New Roman"/>
        </w:rPr>
        <w:t>15</w:t>
      </w:r>
      <w:r w:rsidR="000A6213">
        <w:rPr>
          <w:rFonts w:ascii="Times New Roman" w:hAnsi="Times New Roman"/>
        </w:rPr>
        <w:t>, 2015</w:t>
      </w:r>
    </w:p>
    <w:p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0A6213">
        <w:rPr>
          <w:rFonts w:ascii="Times New Roman" w:hAnsi="Times New Roman"/>
        </w:rPr>
        <w:t xml:space="preserve"> F</w:t>
      </w:r>
      <w:r w:rsidR="002E53FD">
        <w:rPr>
          <w:rFonts w:ascii="Times New Roman" w:hAnsi="Times New Roman"/>
        </w:rPr>
        <w:t>ebruary 28</w:t>
      </w:r>
      <w:bookmarkStart w:id="0" w:name="_GoBack"/>
      <w:bookmarkEnd w:id="0"/>
      <w:r w:rsidR="000A6213">
        <w:rPr>
          <w:rFonts w:ascii="Times New Roman" w:hAnsi="Times New Roman"/>
        </w:rPr>
        <w:t>, 2015</w:t>
      </w:r>
    </w:p>
    <w:p w:rsidR="00AA57CB" w:rsidRPr="00B765A5" w:rsidRDefault="00AA57CB" w:rsidP="004E3323">
      <w:pPr>
        <w:pBdr>
          <w:bottom w:val="single" w:sz="12" w:space="1" w:color="auto"/>
        </w:pBdr>
        <w:rPr>
          <w:rFonts w:ascii="Times New Roman" w:hAnsi="Times New Roman"/>
        </w:rPr>
      </w:pPr>
    </w:p>
    <w:p w:rsidR="00AA57CB" w:rsidRPr="00B765A5" w:rsidRDefault="00AA57CB" w:rsidP="004E3323">
      <w:pPr>
        <w:pBdr>
          <w:bottom w:val="single" w:sz="12" w:space="1" w:color="auto"/>
        </w:pBdr>
        <w:rPr>
          <w:rFonts w:ascii="Times New Roman" w:hAnsi="Times New Roman"/>
        </w:rPr>
      </w:pPr>
    </w:p>
    <w:p w:rsidR="00AA57CB" w:rsidRPr="00B765A5" w:rsidRDefault="00AA57CB" w:rsidP="00BB5B1D">
      <w:pPr>
        <w:pStyle w:val="Title"/>
        <w:rPr>
          <w:smallCaps/>
          <w:u w:val="single"/>
        </w:rPr>
      </w:pPr>
    </w:p>
    <w:p w:rsidR="00835796" w:rsidRPr="00B765A5" w:rsidRDefault="00835796" w:rsidP="00BB5B1D">
      <w:pPr>
        <w:pStyle w:val="Title"/>
        <w:rPr>
          <w:smallCaps/>
          <w:u w:val="single"/>
        </w:rPr>
      </w:pPr>
    </w:p>
    <w:p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rsidR="00AA57CB" w:rsidRPr="00B765A5" w:rsidRDefault="00AA57CB" w:rsidP="00AA57CB">
      <w:pPr>
        <w:jc w:val="center"/>
        <w:rPr>
          <w:rFonts w:ascii="Times New Roman" w:hAnsi="Times New Roman"/>
          <w:b/>
          <w:sz w:val="28"/>
          <w:szCs w:val="28"/>
          <w:u w:val="single"/>
        </w:rPr>
      </w:pPr>
    </w:p>
    <w:p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rsidR="00AA57CB" w:rsidRPr="00B765A5" w:rsidRDefault="00AA57CB" w:rsidP="00BB5B1D">
      <w:pPr>
        <w:rPr>
          <w:rFonts w:ascii="Times New Roman" w:hAnsi="Times New Roman"/>
          <w:sz w:val="22"/>
          <w:szCs w:val="22"/>
        </w:rPr>
      </w:pPr>
    </w:p>
    <w:p w:rsidR="004F2280" w:rsidRPr="00B765A5" w:rsidRDefault="004F2280" w:rsidP="00BB5B1D">
      <w:pPr>
        <w:rPr>
          <w:rFonts w:ascii="Times New Roman" w:hAnsi="Times New Roman"/>
          <w:sz w:val="22"/>
          <w:szCs w:val="22"/>
        </w:rPr>
      </w:pPr>
    </w:p>
    <w:p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rsidR="009C7D26" w:rsidRPr="00B765A5" w:rsidRDefault="009C7D26" w:rsidP="00BB5B1D">
      <w:pPr>
        <w:rPr>
          <w:rFonts w:ascii="Times New Roman" w:hAnsi="Times New Roman"/>
          <w:b/>
          <w:smallCaps/>
          <w:sz w:val="21"/>
          <w:szCs w:val="21"/>
          <w:u w:val="single"/>
        </w:rPr>
      </w:pPr>
    </w:p>
    <w:p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rsidR="009C7D26" w:rsidRPr="00B765A5" w:rsidRDefault="009C7D26" w:rsidP="00BB5B1D">
      <w:pPr>
        <w:rPr>
          <w:rFonts w:ascii="Times New Roman" w:hAnsi="Times New Roman"/>
        </w:rPr>
      </w:pPr>
    </w:p>
    <w:p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rsidR="004E3323" w:rsidRPr="00B765A5" w:rsidRDefault="004E3323" w:rsidP="004E3323">
      <w:pPr>
        <w:rPr>
          <w:rFonts w:ascii="Times New Roman" w:hAnsi="Times New Roman"/>
          <w:b/>
          <w:bCs w:val="0"/>
          <w:i/>
          <w:iCs/>
          <w:sz w:val="22"/>
          <w:szCs w:val="22"/>
        </w:rPr>
      </w:pPr>
    </w:p>
    <w:p w:rsidR="0042509E" w:rsidRPr="00B765A5" w:rsidRDefault="0042509E" w:rsidP="004E3323">
      <w:pPr>
        <w:rPr>
          <w:rFonts w:ascii="Times New Roman" w:hAnsi="Times New Roman"/>
          <w:sz w:val="18"/>
          <w:szCs w:val="18"/>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610169" w:rsidRPr="00B765A5" w:rsidRDefault="00610169" w:rsidP="00BB5B1D">
      <w:pPr>
        <w:rPr>
          <w:rFonts w:ascii="Times New Roman" w:hAnsi="Times New Roman"/>
          <w:b/>
          <w:sz w:val="22"/>
          <w:szCs w:val="22"/>
          <w:u w:val="single"/>
        </w:rPr>
      </w:pPr>
    </w:p>
    <w:p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rsidR="00BB5B1D" w:rsidRDefault="002A45A6" w:rsidP="00BB5B1D">
      <w:pPr>
        <w:rPr>
          <w:rFonts w:ascii="Times New Roman" w:hAnsi="Times New Roman"/>
          <w:sz w:val="22"/>
          <w:szCs w:val="22"/>
        </w:rPr>
      </w:pPr>
      <w:r>
        <w:rPr>
          <w:rFonts w:ascii="Times New Roman" w:hAnsi="Times New Roman"/>
          <w:sz w:val="22"/>
          <w:szCs w:val="22"/>
        </w:rPr>
        <w:t>The experience is selling my crafts and items that I designed at a craft fair</w:t>
      </w:r>
      <w:r w:rsidR="00AE3CEB">
        <w:rPr>
          <w:rFonts w:ascii="Times New Roman" w:hAnsi="Times New Roman"/>
          <w:sz w:val="22"/>
          <w:szCs w:val="22"/>
        </w:rPr>
        <w:t>, including duct tape roses, duct tape bowties, bottle cap magnets</w:t>
      </w:r>
      <w:r w:rsidR="00A47151">
        <w:rPr>
          <w:rFonts w:ascii="Times New Roman" w:hAnsi="Times New Roman"/>
          <w:sz w:val="22"/>
          <w:szCs w:val="22"/>
        </w:rPr>
        <w:t>, beaded jewelry</w:t>
      </w:r>
      <w:r w:rsidR="00AE3CEB">
        <w:rPr>
          <w:rFonts w:ascii="Times New Roman" w:hAnsi="Times New Roman"/>
          <w:sz w:val="22"/>
          <w:szCs w:val="22"/>
        </w:rPr>
        <w:t xml:space="preserve"> and finger knitted skinny scarves</w:t>
      </w:r>
      <w:r>
        <w:rPr>
          <w:rFonts w:ascii="Times New Roman" w:hAnsi="Times New Roman"/>
          <w:sz w:val="22"/>
          <w:szCs w:val="22"/>
        </w:rPr>
        <w:t xml:space="preserve">. This experience is personally meaningful by allowing me to sell my crafts </w:t>
      </w:r>
      <w:r w:rsidR="00BE3E00">
        <w:rPr>
          <w:rFonts w:ascii="Times New Roman" w:hAnsi="Times New Roman"/>
          <w:sz w:val="22"/>
          <w:szCs w:val="22"/>
        </w:rPr>
        <w:t>to the public as a good to enrich their lives. It is an experience which will let me know that I have a skill that is easily marketable</w:t>
      </w:r>
      <w:r w:rsidR="00DB624C">
        <w:rPr>
          <w:rFonts w:ascii="Times New Roman" w:hAnsi="Times New Roman"/>
          <w:sz w:val="22"/>
          <w:szCs w:val="22"/>
        </w:rPr>
        <w:t xml:space="preserve"> and monetarily transferable</w:t>
      </w:r>
      <w:r w:rsidR="00BE3E00">
        <w:rPr>
          <w:rFonts w:ascii="Times New Roman" w:hAnsi="Times New Roman"/>
          <w:sz w:val="22"/>
          <w:szCs w:val="22"/>
        </w:rPr>
        <w:t xml:space="preserve"> to the general public that is outside my major.</w:t>
      </w:r>
      <w:r w:rsidR="00AE3CEB">
        <w:rPr>
          <w:rFonts w:ascii="Times New Roman" w:hAnsi="Times New Roman"/>
          <w:sz w:val="22"/>
          <w:szCs w:val="22"/>
        </w:rPr>
        <w:t xml:space="preserve"> This relates to the honors value of creativity through allowing me to explore new </w:t>
      </w:r>
      <w:r w:rsidR="00DB624C">
        <w:rPr>
          <w:rFonts w:ascii="Times New Roman" w:hAnsi="Times New Roman"/>
          <w:sz w:val="22"/>
          <w:szCs w:val="22"/>
        </w:rPr>
        <w:t xml:space="preserve">avenues of expression as well as expand on my current avenues of creativity. </w:t>
      </w:r>
    </w:p>
    <w:p w:rsidR="00BE3E00" w:rsidRDefault="00BE3E00" w:rsidP="00BB5B1D">
      <w:pPr>
        <w:rPr>
          <w:rFonts w:ascii="Times New Roman" w:hAnsi="Times New Roman"/>
          <w:sz w:val="22"/>
          <w:szCs w:val="22"/>
        </w:rPr>
      </w:pPr>
      <w:r>
        <w:rPr>
          <w:rFonts w:ascii="Times New Roman" w:hAnsi="Times New Roman"/>
          <w:sz w:val="22"/>
          <w:szCs w:val="22"/>
        </w:rPr>
        <w:t>My timeline for this experience is creating the goods and reading the supplemental materials in the last half of December and throughout January, and on February 1</w:t>
      </w:r>
      <w:r w:rsidRPr="00BE3E00">
        <w:rPr>
          <w:rFonts w:ascii="Times New Roman" w:hAnsi="Times New Roman"/>
          <w:sz w:val="22"/>
          <w:szCs w:val="22"/>
          <w:vertAlign w:val="superscript"/>
        </w:rPr>
        <w:t>st</w:t>
      </w:r>
      <w:r>
        <w:rPr>
          <w:rFonts w:ascii="Times New Roman" w:hAnsi="Times New Roman"/>
          <w:sz w:val="22"/>
          <w:szCs w:val="22"/>
        </w:rPr>
        <w:t>, I will sell my goods at the craft fair.</w:t>
      </w:r>
      <w:r w:rsidR="00A47151">
        <w:rPr>
          <w:rFonts w:ascii="Times New Roman" w:hAnsi="Times New Roman"/>
          <w:sz w:val="22"/>
          <w:szCs w:val="22"/>
        </w:rPr>
        <w:t>The month of February, I will reflect on my experiences through journaling and the Youtube videos.</w:t>
      </w:r>
      <w:r>
        <w:rPr>
          <w:rFonts w:ascii="Times New Roman" w:hAnsi="Times New Roman"/>
          <w:sz w:val="22"/>
          <w:szCs w:val="22"/>
        </w:rPr>
        <w:t xml:space="preserve"> </w:t>
      </w:r>
      <w:r w:rsidR="00DC7399">
        <w:rPr>
          <w:rFonts w:ascii="Times New Roman" w:hAnsi="Times New Roman"/>
          <w:sz w:val="22"/>
          <w:szCs w:val="22"/>
        </w:rPr>
        <w:t>A more detailed itinerary is as follows:</w:t>
      </w:r>
    </w:p>
    <w:p w:rsidR="00A47151" w:rsidRDefault="00A47151" w:rsidP="00BB5B1D">
      <w:pPr>
        <w:rPr>
          <w:rFonts w:ascii="Times New Roman" w:hAnsi="Times New Roman"/>
          <w:sz w:val="22"/>
          <w:szCs w:val="22"/>
        </w:rPr>
      </w:pPr>
      <w:r>
        <w:rPr>
          <w:rFonts w:ascii="Times New Roman" w:hAnsi="Times New Roman"/>
          <w:sz w:val="22"/>
          <w:szCs w:val="22"/>
        </w:rPr>
        <w:t>Dec 15—Dec 31</w:t>
      </w:r>
      <w:r w:rsidRPr="00A47151">
        <w:rPr>
          <w:rFonts w:ascii="Times New Roman" w:hAnsi="Times New Roman"/>
          <w:sz w:val="22"/>
          <w:szCs w:val="22"/>
          <w:vertAlign w:val="superscript"/>
        </w:rPr>
        <w:t>st</w:t>
      </w:r>
      <w:r>
        <w:rPr>
          <w:rFonts w:ascii="Times New Roman" w:hAnsi="Times New Roman"/>
          <w:sz w:val="22"/>
          <w:szCs w:val="22"/>
        </w:rPr>
        <w:t>: Brainstorm product ideas and read the supplemental material</w:t>
      </w:r>
    </w:p>
    <w:p w:rsidR="00A47151" w:rsidRDefault="00A47151" w:rsidP="00BB5B1D">
      <w:pPr>
        <w:rPr>
          <w:rFonts w:ascii="Times New Roman" w:hAnsi="Times New Roman"/>
          <w:sz w:val="22"/>
          <w:szCs w:val="22"/>
        </w:rPr>
      </w:pPr>
      <w:r>
        <w:rPr>
          <w:rFonts w:ascii="Times New Roman" w:hAnsi="Times New Roman"/>
          <w:sz w:val="22"/>
          <w:szCs w:val="22"/>
        </w:rPr>
        <w:t>January 1</w:t>
      </w:r>
      <w:r w:rsidRPr="00A47151">
        <w:rPr>
          <w:rFonts w:ascii="Times New Roman" w:hAnsi="Times New Roman"/>
          <w:sz w:val="22"/>
          <w:szCs w:val="22"/>
          <w:vertAlign w:val="superscript"/>
        </w:rPr>
        <w:t>st</w:t>
      </w:r>
      <w:r>
        <w:rPr>
          <w:rFonts w:ascii="Times New Roman" w:hAnsi="Times New Roman"/>
          <w:sz w:val="22"/>
          <w:szCs w:val="22"/>
        </w:rPr>
        <w:t>-January 31</w:t>
      </w:r>
      <w:r w:rsidRPr="00A47151">
        <w:rPr>
          <w:rFonts w:ascii="Times New Roman" w:hAnsi="Times New Roman"/>
          <w:sz w:val="22"/>
          <w:szCs w:val="22"/>
          <w:vertAlign w:val="superscript"/>
        </w:rPr>
        <w:t>st</w:t>
      </w:r>
      <w:r>
        <w:rPr>
          <w:rFonts w:ascii="Times New Roman" w:hAnsi="Times New Roman"/>
          <w:sz w:val="22"/>
          <w:szCs w:val="22"/>
        </w:rPr>
        <w:t>: Create new products, as well as existing ones, and finalize price sheets</w:t>
      </w:r>
    </w:p>
    <w:p w:rsidR="00610169" w:rsidRDefault="00A47151" w:rsidP="00BB5B1D">
      <w:pPr>
        <w:rPr>
          <w:rFonts w:ascii="Times New Roman" w:hAnsi="Times New Roman"/>
          <w:sz w:val="22"/>
          <w:szCs w:val="22"/>
        </w:rPr>
      </w:pPr>
      <w:r>
        <w:rPr>
          <w:rFonts w:ascii="Times New Roman" w:hAnsi="Times New Roman"/>
          <w:sz w:val="22"/>
          <w:szCs w:val="22"/>
        </w:rPr>
        <w:t>February 1</w:t>
      </w:r>
      <w:r w:rsidRPr="00A47151">
        <w:rPr>
          <w:rFonts w:ascii="Times New Roman" w:hAnsi="Times New Roman"/>
          <w:sz w:val="22"/>
          <w:szCs w:val="22"/>
          <w:vertAlign w:val="superscript"/>
        </w:rPr>
        <w:t>st</w:t>
      </w:r>
      <w:r>
        <w:rPr>
          <w:rFonts w:ascii="Times New Roman" w:hAnsi="Times New Roman"/>
          <w:sz w:val="22"/>
          <w:szCs w:val="22"/>
        </w:rPr>
        <w:t>: Day of Craft Fair</w:t>
      </w:r>
    </w:p>
    <w:p w:rsidR="00A47151" w:rsidRPr="00B765A5" w:rsidRDefault="00A47151" w:rsidP="00BB5B1D">
      <w:pPr>
        <w:rPr>
          <w:rFonts w:ascii="Times New Roman" w:hAnsi="Times New Roman"/>
          <w:sz w:val="22"/>
          <w:szCs w:val="22"/>
        </w:rPr>
      </w:pPr>
      <w:r>
        <w:rPr>
          <w:rFonts w:ascii="Times New Roman" w:hAnsi="Times New Roman"/>
          <w:sz w:val="22"/>
          <w:szCs w:val="22"/>
        </w:rPr>
        <w:t>February 2</w:t>
      </w:r>
      <w:r w:rsidRPr="00A47151">
        <w:rPr>
          <w:rFonts w:ascii="Times New Roman" w:hAnsi="Times New Roman"/>
          <w:sz w:val="22"/>
          <w:szCs w:val="22"/>
          <w:vertAlign w:val="superscript"/>
        </w:rPr>
        <w:t>nd</w:t>
      </w:r>
      <w:r>
        <w:rPr>
          <w:rFonts w:ascii="Times New Roman" w:hAnsi="Times New Roman"/>
          <w:sz w:val="22"/>
          <w:szCs w:val="22"/>
        </w:rPr>
        <w:t>-28</w:t>
      </w:r>
      <w:r w:rsidRPr="00A47151">
        <w:rPr>
          <w:rFonts w:ascii="Times New Roman" w:hAnsi="Times New Roman"/>
          <w:sz w:val="22"/>
          <w:szCs w:val="22"/>
          <w:vertAlign w:val="superscript"/>
        </w:rPr>
        <w:t>th</w:t>
      </w:r>
      <w:r>
        <w:rPr>
          <w:rFonts w:ascii="Times New Roman" w:hAnsi="Times New Roman"/>
          <w:sz w:val="22"/>
          <w:szCs w:val="22"/>
        </w:rPr>
        <w:t>: Reflection on Craft Fair including Youtube Tutorials to share my learning with artists interested in selling their wares at a craft fair as well</w:t>
      </w: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5"/>
        <w:gridCol w:w="3593"/>
      </w:tblGrid>
      <w:tr w:rsidR="004F2280" w:rsidRPr="00B765A5" w:rsidTr="00DB624C">
        <w:tc>
          <w:tcPr>
            <w:tcW w:w="10790" w:type="dxa"/>
            <w:gridSpan w:val="3"/>
          </w:tcPr>
          <w:p w:rsidR="004F2280" w:rsidRPr="00B765A5" w:rsidRDefault="004F2280" w:rsidP="00DB624C">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rsidTr="00DB624C">
        <w:tc>
          <w:tcPr>
            <w:tcW w:w="3602" w:type="dxa"/>
          </w:tcPr>
          <w:p w:rsidR="004F2280" w:rsidRPr="00B765A5" w:rsidRDefault="004F2280" w:rsidP="00DB624C">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DB624C">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595" w:type="dxa"/>
          </w:tcPr>
          <w:p w:rsidR="004F2280" w:rsidRPr="00B765A5" w:rsidRDefault="004F2280" w:rsidP="00DB624C">
            <w:pPr>
              <w:rPr>
                <w:rFonts w:ascii="Times New Roman" w:hAnsi="Times New Roman"/>
                <w:sz w:val="22"/>
                <w:szCs w:val="22"/>
              </w:rPr>
            </w:pPr>
            <w:r w:rsidRPr="00B765A5">
              <w:rPr>
                <w:rFonts w:ascii="Times New Roman" w:hAnsi="Times New Roman"/>
                <w:sz w:val="22"/>
                <w:szCs w:val="22"/>
              </w:rPr>
              <w:t>Required Revisions:</w:t>
            </w:r>
          </w:p>
          <w:p w:rsidR="004F2280" w:rsidRPr="00B765A5" w:rsidRDefault="004F2280" w:rsidP="00DB624C">
            <w:pPr>
              <w:rPr>
                <w:rFonts w:ascii="Times New Roman" w:hAnsi="Times New Roman"/>
                <w:sz w:val="22"/>
                <w:szCs w:val="22"/>
              </w:rPr>
            </w:pPr>
          </w:p>
        </w:tc>
        <w:tc>
          <w:tcPr>
            <w:tcW w:w="3593" w:type="dxa"/>
          </w:tcPr>
          <w:p w:rsidR="004F2280" w:rsidRPr="00B765A5" w:rsidRDefault="004F2280" w:rsidP="00DB624C">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DB624C">
            <w:pPr>
              <w:rPr>
                <w:rFonts w:ascii="Times New Roman" w:hAnsi="Times New Roman"/>
                <w:sz w:val="22"/>
                <w:szCs w:val="22"/>
              </w:rPr>
            </w:pPr>
          </w:p>
          <w:p w:rsidR="004F2280" w:rsidRPr="00B765A5" w:rsidRDefault="004F2280" w:rsidP="00DB624C">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E2105F" w:rsidRPr="00B765A5" w:rsidRDefault="00E2105F" w:rsidP="00E2105F">
      <w:pPr>
        <w:rPr>
          <w:rFonts w:ascii="Times New Roman" w:hAnsi="Times New Roman"/>
          <w:sz w:val="22"/>
          <w:szCs w:val="22"/>
        </w:rPr>
      </w:pPr>
    </w:p>
    <w:p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rsidR="00E2105F"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rsidR="00E2105F" w:rsidRPr="00B765A5" w:rsidRDefault="00CC2D58" w:rsidP="00E2105F">
      <w:pPr>
        <w:rPr>
          <w:rFonts w:ascii="Times New Roman" w:hAnsi="Times New Roman"/>
          <w:sz w:val="22"/>
          <w:szCs w:val="22"/>
        </w:rPr>
      </w:pPr>
      <w:r>
        <w:rPr>
          <w:rFonts w:ascii="Times New Roman" w:hAnsi="Times New Roman"/>
          <w:sz w:val="22"/>
          <w:szCs w:val="22"/>
        </w:rPr>
        <w:t xml:space="preserve">An experience advisor for this experience is the art teacher at my high school, Ms. Liz Lloyd. I chose her because she was the head of Art Club at my high school, and was very helpful in my creative process. I plan to utilize my advisor for this experience by showing her my goods, asking for her opinion on new goods, and letting her know how I plan to sell my goods. </w:t>
      </w:r>
      <w:r w:rsidR="00AE3CEB">
        <w:rPr>
          <w:rFonts w:ascii="Times New Roman" w:hAnsi="Times New Roman"/>
          <w:sz w:val="22"/>
          <w:szCs w:val="22"/>
        </w:rPr>
        <w:t xml:space="preserve">Her email is </w:t>
      </w:r>
      <w:hyperlink r:id="rId14" w:history="1">
        <w:r w:rsidR="00AE3CEB" w:rsidRPr="008F3A9B">
          <w:rPr>
            <w:rStyle w:val="Hyperlink"/>
            <w:rFonts w:ascii="Times New Roman" w:hAnsi="Times New Roman"/>
            <w:sz w:val="22"/>
            <w:szCs w:val="22"/>
          </w:rPr>
          <w:t>lloydel@cps-k12.org</w:t>
        </w:r>
      </w:hyperlink>
      <w:r w:rsidR="00AE3CEB">
        <w:rPr>
          <w:rFonts w:ascii="Times New Roman" w:hAnsi="Times New Roman"/>
          <w:sz w:val="22"/>
          <w:szCs w:val="22"/>
        </w:rPr>
        <w:t xml:space="preserve">. </w:t>
      </w: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rsidTr="00DB624C">
        <w:tc>
          <w:tcPr>
            <w:tcW w:w="11016" w:type="dxa"/>
            <w:gridSpan w:val="3"/>
          </w:tcPr>
          <w:p w:rsidR="00E2105F" w:rsidRPr="00B765A5" w:rsidRDefault="00E2105F" w:rsidP="00DB624C">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DB624C">
        <w:tc>
          <w:tcPr>
            <w:tcW w:w="3672" w:type="dxa"/>
          </w:tcPr>
          <w:p w:rsidR="00E2105F" w:rsidRPr="00B765A5" w:rsidRDefault="00E2105F" w:rsidP="00DB624C">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DB624C">
            <w:pPr>
              <w:rPr>
                <w:rFonts w:ascii="Times New Roman" w:hAnsi="Times New Roman"/>
                <w:sz w:val="22"/>
                <w:szCs w:val="22"/>
              </w:rPr>
            </w:pPr>
          </w:p>
          <w:p w:rsidR="00E2105F" w:rsidRPr="00B765A5" w:rsidRDefault="003C629C" w:rsidP="00DB624C">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DB624C">
            <w:pPr>
              <w:rPr>
                <w:rFonts w:ascii="Times New Roman" w:hAnsi="Times New Roman"/>
                <w:sz w:val="22"/>
                <w:szCs w:val="22"/>
              </w:rPr>
            </w:pPr>
          </w:p>
          <w:p w:rsidR="00E2105F" w:rsidRPr="00B765A5" w:rsidRDefault="00E2105F" w:rsidP="00DB624C">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DB624C">
            <w:pPr>
              <w:rPr>
                <w:rFonts w:ascii="Times New Roman" w:hAnsi="Times New Roman"/>
                <w:sz w:val="20"/>
                <w:szCs w:val="20"/>
              </w:rPr>
            </w:pPr>
          </w:p>
          <w:p w:rsidR="00E2105F" w:rsidRPr="00B765A5" w:rsidRDefault="00E2105F" w:rsidP="00DB624C">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DB624C">
            <w:pPr>
              <w:rPr>
                <w:rFonts w:ascii="Times New Roman" w:hAnsi="Times New Roman"/>
                <w:sz w:val="10"/>
                <w:szCs w:val="10"/>
              </w:rPr>
            </w:pPr>
          </w:p>
        </w:tc>
        <w:tc>
          <w:tcPr>
            <w:tcW w:w="3672" w:type="dxa"/>
          </w:tcPr>
          <w:p w:rsidR="00E2105F" w:rsidRPr="00B765A5" w:rsidRDefault="00E2105F" w:rsidP="00DB624C">
            <w:pPr>
              <w:rPr>
                <w:rFonts w:ascii="Times New Roman" w:hAnsi="Times New Roman"/>
                <w:sz w:val="22"/>
                <w:szCs w:val="22"/>
              </w:rPr>
            </w:pPr>
            <w:r w:rsidRPr="00B765A5">
              <w:rPr>
                <w:rFonts w:ascii="Times New Roman" w:hAnsi="Times New Roman"/>
                <w:sz w:val="22"/>
                <w:szCs w:val="22"/>
              </w:rPr>
              <w:lastRenderedPageBreak/>
              <w:t>Required Revisions:</w:t>
            </w:r>
          </w:p>
          <w:p w:rsidR="00E2105F" w:rsidRPr="00B765A5" w:rsidRDefault="00E2105F" w:rsidP="00DB624C">
            <w:pPr>
              <w:rPr>
                <w:rFonts w:ascii="Times New Roman" w:hAnsi="Times New Roman"/>
                <w:sz w:val="22"/>
                <w:szCs w:val="22"/>
              </w:rPr>
            </w:pPr>
          </w:p>
        </w:tc>
        <w:tc>
          <w:tcPr>
            <w:tcW w:w="3672" w:type="dxa"/>
          </w:tcPr>
          <w:p w:rsidR="00E2105F" w:rsidRPr="00B765A5" w:rsidRDefault="00E2105F" w:rsidP="00DB624C">
            <w:pPr>
              <w:rPr>
                <w:rFonts w:ascii="Times New Roman" w:hAnsi="Times New Roman"/>
                <w:sz w:val="22"/>
                <w:szCs w:val="22"/>
              </w:rPr>
            </w:pPr>
            <w:r w:rsidRPr="00B765A5">
              <w:rPr>
                <w:rFonts w:ascii="Times New Roman" w:hAnsi="Times New Roman"/>
                <w:sz w:val="22"/>
                <w:szCs w:val="22"/>
              </w:rPr>
              <w:t>Effective:</w:t>
            </w:r>
          </w:p>
          <w:p w:rsidR="00E2105F" w:rsidRPr="00B765A5" w:rsidRDefault="00E2105F" w:rsidP="00DB624C">
            <w:pPr>
              <w:rPr>
                <w:rFonts w:ascii="Times New Roman" w:hAnsi="Times New Roman"/>
                <w:sz w:val="22"/>
                <w:szCs w:val="22"/>
              </w:rPr>
            </w:pPr>
          </w:p>
          <w:p w:rsidR="00E2105F" w:rsidRPr="00B765A5" w:rsidRDefault="00E2105F" w:rsidP="00DB624C">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rsidR="004D7160" w:rsidRPr="00B765A5" w:rsidRDefault="004D7160" w:rsidP="00BB5B1D">
      <w:pPr>
        <w:rPr>
          <w:rFonts w:ascii="Times New Roman" w:hAnsi="Times New Roman"/>
          <w:sz w:val="22"/>
          <w:szCs w:val="22"/>
        </w:rPr>
      </w:pPr>
    </w:p>
    <w:p w:rsidR="00DB624C" w:rsidRDefault="004E3323" w:rsidP="00BB5B1D">
      <w:pPr>
        <w:rPr>
          <w:rFonts w:ascii="Times New Roman" w:hAnsi="Times New Roman"/>
          <w:i/>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rsidR="000A6213" w:rsidRDefault="000A6213" w:rsidP="00BB5B1D">
      <w:pPr>
        <w:rPr>
          <w:rFonts w:ascii="Times New Roman" w:hAnsi="Times New Roman"/>
          <w:sz w:val="22"/>
          <w:szCs w:val="22"/>
        </w:rPr>
      </w:pPr>
      <w:r>
        <w:rPr>
          <w:rFonts w:ascii="Times New Roman" w:hAnsi="Times New Roman"/>
          <w:sz w:val="22"/>
          <w:szCs w:val="22"/>
        </w:rPr>
        <w:t xml:space="preserve"> 1. Articulate the broader significance of a creative project and the value of its contributions.—The broader significance of my creative project and the value of its contributions is the joy and beauty it will bring to the lives of others who buy my product.</w:t>
      </w:r>
      <w:r w:rsidR="00E5427D">
        <w:rPr>
          <w:rFonts w:ascii="Times New Roman" w:hAnsi="Times New Roman"/>
          <w:sz w:val="22"/>
          <w:szCs w:val="22"/>
        </w:rPr>
        <w:t xml:space="preserve"> It will also allow me to gain money for something I enjoy doing, and allow me to know I have a monetarily transferable skillset outside of my major.</w:t>
      </w:r>
    </w:p>
    <w:p w:rsidR="000A6213" w:rsidRDefault="000A6213" w:rsidP="00BB5B1D">
      <w:pPr>
        <w:rPr>
          <w:rFonts w:ascii="Times New Roman" w:hAnsi="Times New Roman"/>
          <w:sz w:val="22"/>
          <w:szCs w:val="22"/>
        </w:rPr>
      </w:pPr>
      <w:r>
        <w:rPr>
          <w:rFonts w:ascii="Times New Roman" w:hAnsi="Times New Roman"/>
          <w:sz w:val="22"/>
          <w:szCs w:val="22"/>
        </w:rPr>
        <w:t>2. Explore a new creative competency/medium or seek new ways to engage an existing competency/medium. –I can fulfill this by discovering new items to make with my medium</w:t>
      </w:r>
      <w:r w:rsidR="00E5427D">
        <w:rPr>
          <w:rFonts w:ascii="Times New Roman" w:hAnsi="Times New Roman"/>
          <w:sz w:val="22"/>
          <w:szCs w:val="22"/>
        </w:rPr>
        <w:t xml:space="preserve">s, including duct tape, bottle caps, and yarn, </w:t>
      </w:r>
      <w:r>
        <w:rPr>
          <w:rFonts w:ascii="Times New Roman" w:hAnsi="Times New Roman"/>
          <w:sz w:val="22"/>
          <w:szCs w:val="22"/>
        </w:rPr>
        <w:t>to sell at the craft fair.</w:t>
      </w:r>
    </w:p>
    <w:p w:rsidR="006665D3" w:rsidRPr="00B765A5" w:rsidRDefault="000A6213" w:rsidP="00BB5B1D">
      <w:pPr>
        <w:rPr>
          <w:rFonts w:ascii="Times New Roman" w:hAnsi="Times New Roman"/>
          <w:sz w:val="22"/>
          <w:szCs w:val="22"/>
        </w:rPr>
      </w:pPr>
      <w:r>
        <w:rPr>
          <w:rFonts w:ascii="Times New Roman" w:hAnsi="Times New Roman"/>
          <w:sz w:val="22"/>
          <w:szCs w:val="22"/>
        </w:rPr>
        <w:t>3. Understand and optimize the use of people, technology, physical resources or community in a creative process. –At the craft fair, I will interact with people and learn the best ways to market my product in order to make a profit.</w:t>
      </w:r>
      <w:r w:rsidR="00E5427D">
        <w:rPr>
          <w:rFonts w:ascii="Times New Roman" w:hAnsi="Times New Roman"/>
          <w:sz w:val="22"/>
          <w:szCs w:val="22"/>
        </w:rPr>
        <w:t xml:space="preserve"> I will use the academic resource in order to understand how best to sell these products in a manner that seems desirable to the consumers.</w:t>
      </w:r>
    </w:p>
    <w:p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9617CB" w:rsidP="00BB5B1D">
            <w:pPr>
              <w:rPr>
                <w:rFonts w:ascii="Times New Roman" w:hAnsi="Times New Roman"/>
                <w:sz w:val="22"/>
                <w:szCs w:val="22"/>
              </w:rPr>
            </w:pP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BB5B1D">
            <w:pPr>
              <w:rPr>
                <w:rFonts w:ascii="Times New Roman" w:hAnsi="Times New Roman"/>
                <w:sz w:val="22"/>
                <w:szCs w:val="22"/>
              </w:rPr>
            </w:pPr>
          </w:p>
          <w:p w:rsidR="009617CB" w:rsidRPr="00B765A5" w:rsidRDefault="009617CB" w:rsidP="00BB5B1D">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2225F" w:rsidRPr="00B765A5" w:rsidRDefault="00B2225F" w:rsidP="00BB5B1D">
      <w:pPr>
        <w:rPr>
          <w:rFonts w:ascii="Times New Roman" w:hAnsi="Times New Roman"/>
          <w:sz w:val="22"/>
          <w:szCs w:val="22"/>
        </w:rPr>
      </w:pPr>
    </w:p>
    <w:p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rsidR="00B2225F"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rsidR="00B2225F" w:rsidRPr="00ED3CEA" w:rsidRDefault="000A6213" w:rsidP="00BB5B1D">
      <w:pPr>
        <w:rPr>
          <w:rFonts w:ascii="Times New Roman" w:hAnsi="Times New Roman"/>
          <w:sz w:val="22"/>
          <w:szCs w:val="22"/>
        </w:rPr>
      </w:pPr>
      <w:r>
        <w:rPr>
          <w:rFonts w:ascii="Times New Roman" w:hAnsi="Times New Roman"/>
          <w:sz w:val="22"/>
          <w:szCs w:val="22"/>
        </w:rPr>
        <w:t>I plan to use the book</w:t>
      </w:r>
      <w:r w:rsidR="00ED3CEA">
        <w:rPr>
          <w:rFonts w:ascii="Times New Roman" w:hAnsi="Times New Roman"/>
          <w:sz w:val="22"/>
          <w:szCs w:val="22"/>
        </w:rPr>
        <w:t xml:space="preserve"> </w:t>
      </w:r>
      <w:r w:rsidR="00ED3CEA">
        <w:rPr>
          <w:rFonts w:ascii="Times New Roman" w:hAnsi="Times New Roman"/>
          <w:sz w:val="22"/>
          <w:szCs w:val="22"/>
          <w:u w:val="single"/>
        </w:rPr>
        <w:t xml:space="preserve">The Handmade Marketplace: How to Sell Your Crafts Globally, Locally, and Online </w:t>
      </w:r>
      <w:r w:rsidR="00ED3CEA">
        <w:rPr>
          <w:rFonts w:ascii="Times New Roman" w:hAnsi="Times New Roman"/>
          <w:sz w:val="22"/>
          <w:szCs w:val="22"/>
        </w:rPr>
        <w:t>by Kari Chapin. This book will give me valuable information about how to sell my crafts in both local and global marketplaces, as well as the more logistic sides of running a business, including taxes, product development and marketing.</w:t>
      </w:r>
      <w:r w:rsidR="00816CDF">
        <w:rPr>
          <w:rFonts w:ascii="Times New Roman" w:hAnsi="Times New Roman"/>
          <w:sz w:val="22"/>
          <w:szCs w:val="22"/>
        </w:rPr>
        <w:t xml:space="preserve"> This will also </w:t>
      </w:r>
      <w:r w:rsidR="00E5427D">
        <w:rPr>
          <w:rFonts w:ascii="Times New Roman" w:hAnsi="Times New Roman"/>
          <w:sz w:val="22"/>
          <w:szCs w:val="22"/>
        </w:rPr>
        <w:t xml:space="preserve">give me an edge in the marketplace over those who haven’t read the book or have had prior experience in a craft fair. </w:t>
      </w:r>
    </w:p>
    <w:p w:rsidR="000A6A53" w:rsidRPr="00B765A5" w:rsidRDefault="000A6A53"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rsidTr="00DB624C">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DB624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lastRenderedPageBreak/>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lastRenderedPageBreak/>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Pr="00B765A5" w:rsidRDefault="0039643B" w:rsidP="00BB5B1D">
      <w:pPr>
        <w:rPr>
          <w:rFonts w:ascii="Times New Roman" w:hAnsi="Times New Roman"/>
          <w:sz w:val="22"/>
          <w:szCs w:val="22"/>
        </w:rPr>
      </w:pPr>
    </w:p>
    <w:p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rsidR="0080105D" w:rsidRPr="00B765A5" w:rsidRDefault="0080105D" w:rsidP="00BB5B1D">
      <w:pPr>
        <w:rPr>
          <w:rFonts w:ascii="Times New Roman" w:hAnsi="Times New Roman"/>
          <w:sz w:val="22"/>
          <w:szCs w:val="22"/>
        </w:rPr>
      </w:pPr>
      <w:r>
        <w:rPr>
          <w:rFonts w:ascii="Times New Roman" w:hAnsi="Times New Roman"/>
          <w:sz w:val="22"/>
          <w:szCs w:val="22"/>
        </w:rPr>
        <w:t>Reflection about my experience will take place in the form of journal entries about the experience, both as a creative experience that is a brea</w:t>
      </w:r>
      <w:r w:rsidR="00ED3CEA">
        <w:rPr>
          <w:rFonts w:ascii="Times New Roman" w:hAnsi="Times New Roman"/>
          <w:sz w:val="22"/>
          <w:szCs w:val="22"/>
        </w:rPr>
        <w:t>k from</w:t>
      </w:r>
      <w:r>
        <w:rPr>
          <w:rFonts w:ascii="Times New Roman" w:hAnsi="Times New Roman"/>
          <w:sz w:val="22"/>
          <w:szCs w:val="22"/>
        </w:rPr>
        <w:t xml:space="preserve"> my studies, and as a learning experience in</w:t>
      </w:r>
      <w:r w:rsidR="00ED3CEA">
        <w:rPr>
          <w:rFonts w:ascii="Times New Roman" w:hAnsi="Times New Roman"/>
          <w:sz w:val="22"/>
          <w:szCs w:val="22"/>
        </w:rPr>
        <w:t xml:space="preserve"> the form of becoming more well-rounded</w:t>
      </w:r>
      <w:r>
        <w:rPr>
          <w:rFonts w:ascii="Times New Roman" w:hAnsi="Times New Roman"/>
          <w:sz w:val="22"/>
          <w:szCs w:val="22"/>
        </w:rPr>
        <w:t xml:space="preserve"> and learning more skills. As I develop more product ideas and learn how to make more products, I will record my ideas in a journal, as well as </w:t>
      </w:r>
      <w:r w:rsidR="00272DB8">
        <w:rPr>
          <w:rFonts w:ascii="Times New Roman" w:hAnsi="Times New Roman"/>
          <w:sz w:val="22"/>
          <w:szCs w:val="22"/>
        </w:rPr>
        <w:t>taking pictures of the products as I go along to monitor my progress.</w:t>
      </w:r>
    </w:p>
    <w:p w:rsidR="00E63933" w:rsidRPr="00B765A5" w:rsidRDefault="00E63933"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rsidTr="00DB624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DB624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rsidR="0039643B" w:rsidRPr="00B765A5" w:rsidRDefault="0039643B" w:rsidP="00BB5B1D">
      <w:pPr>
        <w:rPr>
          <w:rFonts w:ascii="Times New Roman" w:hAnsi="Times New Roman"/>
          <w:sz w:val="22"/>
          <w:szCs w:val="22"/>
        </w:rPr>
      </w:pPr>
    </w:p>
    <w:p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rsidR="006665D3"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rsidR="006665D3" w:rsidRPr="00B765A5" w:rsidRDefault="00CC2D58" w:rsidP="00BB5B1D">
      <w:pPr>
        <w:rPr>
          <w:rFonts w:ascii="Times New Roman" w:hAnsi="Times New Roman"/>
          <w:sz w:val="22"/>
          <w:szCs w:val="22"/>
        </w:rPr>
      </w:pPr>
      <w:r>
        <w:rPr>
          <w:rFonts w:ascii="Times New Roman" w:hAnsi="Times New Roman"/>
          <w:sz w:val="22"/>
          <w:szCs w:val="22"/>
        </w:rPr>
        <w:t>I plan to share what I’ve taken from this experience with a targeted audience by posting a video on Youtube on how to sell one’s crafts at craft fairs.</w:t>
      </w:r>
      <w:r w:rsidR="00816CDF">
        <w:rPr>
          <w:rFonts w:ascii="Times New Roman" w:hAnsi="Times New Roman"/>
          <w:sz w:val="22"/>
          <w:szCs w:val="22"/>
        </w:rPr>
        <w:t xml:space="preserve"> I may even expand this into a series of videos into how to turn crafting into a business, using the knowledge that I learned from my academic resource, </w:t>
      </w:r>
      <w:r w:rsidR="00816CDF" w:rsidRPr="00816CDF">
        <w:rPr>
          <w:rFonts w:ascii="Times New Roman" w:hAnsi="Times New Roman"/>
          <w:sz w:val="22"/>
          <w:szCs w:val="22"/>
          <w:u w:val="single"/>
        </w:rPr>
        <w:t>The Handmade Marketplace.</w:t>
      </w:r>
      <w:r w:rsidR="00816CDF">
        <w:rPr>
          <w:rFonts w:ascii="Times New Roman" w:hAnsi="Times New Roman"/>
          <w:sz w:val="22"/>
          <w:szCs w:val="22"/>
        </w:rPr>
        <w:t xml:space="preserve"> Using</w:t>
      </w:r>
      <w:r>
        <w:rPr>
          <w:rFonts w:ascii="Times New Roman" w:hAnsi="Times New Roman"/>
          <w:sz w:val="22"/>
          <w:szCs w:val="22"/>
        </w:rPr>
        <w:t xml:space="preserve"> this experience</w:t>
      </w:r>
      <w:r w:rsidR="00816CDF">
        <w:rPr>
          <w:rFonts w:ascii="Times New Roman" w:hAnsi="Times New Roman"/>
          <w:sz w:val="22"/>
          <w:szCs w:val="22"/>
        </w:rPr>
        <w:t>, the knowledge from this resource,</w:t>
      </w:r>
      <w:r>
        <w:rPr>
          <w:rFonts w:ascii="Times New Roman" w:hAnsi="Times New Roman"/>
          <w:sz w:val="22"/>
          <w:szCs w:val="22"/>
        </w:rPr>
        <w:t xml:space="preserve"> and my experience with a previous, not as successful, craft fair, I will have knowledge of both the boom and bust sides of a craft fair and how to best merge the interests of the public with the interests of the artist.</w:t>
      </w:r>
      <w:r w:rsidR="00AE3CEB">
        <w:rPr>
          <w:rFonts w:ascii="Times New Roman" w:hAnsi="Times New Roman"/>
          <w:sz w:val="22"/>
          <w:szCs w:val="22"/>
        </w:rPr>
        <w:t xml:space="preserve"> This will allow me to use my experience in craft fairs to help teach a new generation of artists and crafters who wish to sell their work</w:t>
      </w:r>
      <w:r w:rsidR="00816CDF">
        <w:rPr>
          <w:rFonts w:ascii="Times New Roman" w:hAnsi="Times New Roman"/>
          <w:sz w:val="22"/>
          <w:szCs w:val="22"/>
        </w:rPr>
        <w:t xml:space="preserve"> in a similar fashion.</w:t>
      </w:r>
    </w:p>
    <w:p w:rsidR="0039643B" w:rsidRPr="00B765A5" w:rsidRDefault="0039643B"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3"/>
        <w:gridCol w:w="3594"/>
        <w:gridCol w:w="3593"/>
      </w:tblGrid>
      <w:tr w:rsidR="0039643B" w:rsidRPr="00B765A5" w:rsidTr="00CC2D58">
        <w:tc>
          <w:tcPr>
            <w:tcW w:w="10790" w:type="dxa"/>
            <w:gridSpan w:val="3"/>
          </w:tcPr>
          <w:p w:rsidR="0039643B" w:rsidRPr="00B765A5" w:rsidRDefault="00CC2D58" w:rsidP="00BB5B1D">
            <w:pPr>
              <w:rPr>
                <w:rFonts w:ascii="Times New Roman" w:hAnsi="Times New Roman"/>
                <w:b/>
                <w:sz w:val="22"/>
                <w:szCs w:val="22"/>
              </w:rPr>
            </w:pPr>
            <w:r>
              <w:rPr>
                <w:rFonts w:ascii="Times New Roman" w:hAnsi="Times New Roman"/>
                <w:b/>
                <w:sz w:val="22"/>
                <w:szCs w:val="22"/>
              </w:rPr>
              <w:t>A</w:t>
            </w:r>
            <w:r w:rsidR="0039643B" w:rsidRPr="00B765A5">
              <w:rPr>
                <w:rFonts w:ascii="Times New Roman" w:hAnsi="Times New Roman"/>
                <w:b/>
                <w:sz w:val="22"/>
                <w:szCs w:val="22"/>
              </w:rPr>
              <w:t>dvisor Feedback</w:t>
            </w:r>
          </w:p>
        </w:tc>
      </w:tr>
      <w:tr w:rsidR="0039643B" w:rsidRPr="00B765A5" w:rsidTr="00CC2D58">
        <w:tc>
          <w:tcPr>
            <w:tcW w:w="3603"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take-aways/learning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594"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593"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rsidR="00036FC9" w:rsidRPr="00B765A5" w:rsidRDefault="00036FC9" w:rsidP="00BB5B1D">
      <w:pPr>
        <w:rPr>
          <w:rFonts w:ascii="Times New Roman" w:hAnsi="Times New Roman"/>
          <w:b/>
          <w:sz w:val="22"/>
          <w:szCs w:val="22"/>
          <w:u w:val="single"/>
        </w:rPr>
      </w:pPr>
    </w:p>
    <w:p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rsidR="00B25432" w:rsidRDefault="00CC2D58" w:rsidP="00BB5B1D">
      <w:pPr>
        <w:rPr>
          <w:rFonts w:ascii="Times New Roman" w:hAnsi="Times New Roman"/>
          <w:sz w:val="22"/>
          <w:szCs w:val="22"/>
        </w:rPr>
      </w:pPr>
      <w:r>
        <w:rPr>
          <w:rFonts w:ascii="Times New Roman" w:hAnsi="Times New Roman"/>
          <w:sz w:val="22"/>
          <w:szCs w:val="22"/>
        </w:rPr>
        <w:lastRenderedPageBreak/>
        <w:t xml:space="preserve">The budget for this experience is for the materials needed to complete the crafts. </w:t>
      </w:r>
      <w:r w:rsidR="00CF04EC">
        <w:rPr>
          <w:rFonts w:ascii="Times New Roman" w:hAnsi="Times New Roman"/>
          <w:sz w:val="22"/>
          <w:szCs w:val="22"/>
        </w:rPr>
        <w:t xml:space="preserve">The rest of the duct tape colors that I need cost about $4 a roll with about 8 rolls needed. The rest of the </w:t>
      </w:r>
      <w:r w:rsidR="00A47151">
        <w:rPr>
          <w:rFonts w:ascii="Times New Roman" w:hAnsi="Times New Roman"/>
          <w:sz w:val="22"/>
          <w:szCs w:val="22"/>
        </w:rPr>
        <w:t>supplies that I need are about 6 skeins of yarn at $4</w:t>
      </w:r>
      <w:r w:rsidR="00CF04EC">
        <w:rPr>
          <w:rFonts w:ascii="Times New Roman" w:hAnsi="Times New Roman"/>
          <w:sz w:val="22"/>
          <w:szCs w:val="22"/>
        </w:rPr>
        <w:t xml:space="preserve"> each, the pens for the duct tape rose pens at about $4, </w:t>
      </w:r>
      <w:r w:rsidR="00A47151">
        <w:rPr>
          <w:rFonts w:ascii="Times New Roman" w:hAnsi="Times New Roman"/>
          <w:sz w:val="22"/>
          <w:szCs w:val="22"/>
        </w:rPr>
        <w:t xml:space="preserve">the thread for the jewelry at $5 </w:t>
      </w:r>
      <w:r w:rsidR="00CF04EC">
        <w:rPr>
          <w:rFonts w:ascii="Times New Roman" w:hAnsi="Times New Roman"/>
          <w:sz w:val="22"/>
          <w:szCs w:val="22"/>
        </w:rPr>
        <w:t>and the beads at about $15. This is a total</w:t>
      </w:r>
      <w:r w:rsidR="00A47151">
        <w:rPr>
          <w:rFonts w:ascii="Times New Roman" w:hAnsi="Times New Roman"/>
          <w:sz w:val="22"/>
          <w:szCs w:val="22"/>
        </w:rPr>
        <w:t xml:space="preserve"> of $80</w:t>
      </w:r>
      <w:r w:rsidR="00CF04EC">
        <w:rPr>
          <w:rFonts w:ascii="Times New Roman" w:hAnsi="Times New Roman"/>
          <w:sz w:val="22"/>
          <w:szCs w:val="22"/>
        </w:rPr>
        <w:t xml:space="preserve">. </w:t>
      </w:r>
    </w:p>
    <w:p w:rsidR="00816CDF" w:rsidRPr="00CF04EC" w:rsidRDefault="00816CDF" w:rsidP="00BB5B1D">
      <w:pPr>
        <w:rPr>
          <w:rFonts w:ascii="Times New Roman" w:hAnsi="Times New Roman"/>
          <w:sz w:val="22"/>
          <w:szCs w:val="22"/>
        </w:rPr>
      </w:pPr>
      <w:r>
        <w:rPr>
          <w:rFonts w:ascii="Times New Roman" w:hAnsi="Times New Roman"/>
          <w:sz w:val="22"/>
          <w:szCs w:val="22"/>
        </w:rPr>
        <w:t>My source for cost information are my various prior experiences f</w:t>
      </w:r>
      <w:r w:rsidR="00DB624C">
        <w:rPr>
          <w:rFonts w:ascii="Times New Roman" w:hAnsi="Times New Roman"/>
          <w:sz w:val="22"/>
          <w:szCs w:val="22"/>
        </w:rPr>
        <w:t xml:space="preserve">rom buying these supplies at various stores, including Wal-Mart, Michaels, Hobby Lobby and other craft stores. </w:t>
      </w:r>
    </w:p>
    <w:tbl>
      <w:tblPr>
        <w:tblStyle w:val="TableGrid"/>
        <w:tblW w:w="0" w:type="auto"/>
        <w:tblLook w:val="04A0" w:firstRow="1" w:lastRow="0" w:firstColumn="1" w:lastColumn="0" w:noHBand="0" w:noVBand="1"/>
      </w:tblPr>
      <w:tblGrid>
        <w:gridCol w:w="3599"/>
        <w:gridCol w:w="3596"/>
        <w:gridCol w:w="3595"/>
      </w:tblGrid>
      <w:tr w:rsidR="009B207E" w:rsidRPr="00B765A5" w:rsidTr="00DB624C">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rsidTr="00DB624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9B207E" w:rsidP="00BB5B1D">
            <w:pPr>
              <w:rPr>
                <w:rFonts w:ascii="Times New Roman" w:hAnsi="Times New Roman"/>
                <w:sz w:val="22"/>
                <w:szCs w:val="22"/>
              </w:rPr>
            </w:pPr>
          </w:p>
          <w:p w:rsidR="009B207E" w:rsidRPr="00B765A5" w:rsidRDefault="009B207E" w:rsidP="00BB5B1D">
            <w:pPr>
              <w:rPr>
                <w:rFonts w:ascii="Times New Roman" w:hAnsi="Times New Roman"/>
                <w:sz w:val="22"/>
                <w:szCs w:val="22"/>
              </w:rPr>
            </w:pPr>
          </w:p>
        </w:tc>
      </w:tr>
    </w:tbl>
    <w:p w:rsidR="00FE7188" w:rsidRPr="00B765A5" w:rsidRDefault="00FE7188" w:rsidP="00BB5B1D">
      <w:pPr>
        <w:ind w:left="720"/>
        <w:jc w:val="center"/>
        <w:rPr>
          <w:rFonts w:ascii="Times New Roman" w:hAnsi="Times New Roman"/>
          <w:b/>
          <w:smallCaps/>
          <w:u w:val="single"/>
        </w:rPr>
      </w:pPr>
      <w:bookmarkStart w:id="1" w:name="ThematicAreas"/>
    </w:p>
    <w:p w:rsidR="001A5949" w:rsidRDefault="001A5949">
      <w:pPr>
        <w:rPr>
          <w:rFonts w:ascii="Times New Roman" w:hAnsi="Times New Roman"/>
          <w:b/>
          <w:smallCaps/>
          <w:u w:val="single"/>
        </w:rPr>
      </w:pPr>
      <w:r>
        <w:rPr>
          <w:rFonts w:ascii="Times New Roman" w:hAnsi="Times New Roman"/>
          <w:b/>
          <w:smallCaps/>
          <w:u w:val="single"/>
        </w:rPr>
        <w:br w:type="page"/>
      </w:r>
    </w:p>
    <w:p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rsidR="007C1D47" w:rsidRPr="00B765A5" w:rsidRDefault="007C1D47" w:rsidP="00BB5B1D">
      <w:pPr>
        <w:rPr>
          <w:rFonts w:ascii="Times New Roman" w:hAnsi="Times New Roman"/>
          <w:sz w:val="10"/>
          <w:szCs w:val="10"/>
          <w:u w:val="single"/>
        </w:rPr>
      </w:pPr>
    </w:p>
    <w:p w:rsidR="007C1D47" w:rsidRPr="00B765A5" w:rsidRDefault="007C1D47" w:rsidP="00BB5B1D">
      <w:pPr>
        <w:rPr>
          <w:rFonts w:ascii="Times New Roman" w:hAnsi="Times New Roman"/>
          <w:b/>
          <w:sz w:val="10"/>
          <w:szCs w:val="10"/>
        </w:rPr>
      </w:pP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5"/>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14" w:rsidRDefault="00973F14">
      <w:r>
        <w:separator/>
      </w:r>
    </w:p>
  </w:endnote>
  <w:endnote w:type="continuationSeparator" w:id="0">
    <w:p w:rsidR="00973F14" w:rsidRDefault="0097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14" w:rsidRDefault="00973F14">
      <w:r>
        <w:separator/>
      </w:r>
    </w:p>
  </w:footnote>
  <w:footnote w:type="continuationSeparator" w:id="0">
    <w:p w:rsidR="00973F14" w:rsidRDefault="0097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4C" w:rsidRPr="004D7160" w:rsidRDefault="00DB624C"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2E53FD">
      <w:rPr>
        <w:rFonts w:ascii="Times New Roman" w:hAnsi="Times New Roman"/>
        <w:noProof/>
        <w:sz w:val="21"/>
        <w:szCs w:val="21"/>
      </w:rPr>
      <w:t>4</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num>
  <w:num w:numId="4">
    <w:abstractNumId w:val="29"/>
  </w:num>
  <w:num w:numId="5">
    <w:abstractNumId w:val="18"/>
  </w:num>
  <w:num w:numId="6">
    <w:abstractNumId w:val="2"/>
  </w:num>
  <w:num w:numId="7">
    <w:abstractNumId w:val="8"/>
  </w:num>
  <w:num w:numId="8">
    <w:abstractNumId w:val="3"/>
  </w:num>
  <w:num w:numId="9">
    <w:abstractNumId w:val="23"/>
  </w:num>
  <w:num w:numId="10">
    <w:abstractNumId w:val="12"/>
  </w:num>
  <w:num w:numId="11">
    <w:abstractNumId w:val="16"/>
  </w:num>
  <w:num w:numId="12">
    <w:abstractNumId w:val="24"/>
  </w:num>
  <w:num w:numId="13">
    <w:abstractNumId w:val="15"/>
  </w:num>
  <w:num w:numId="14">
    <w:abstractNumId w:val="30"/>
  </w:num>
  <w:num w:numId="15">
    <w:abstractNumId w:val="13"/>
  </w:num>
  <w:num w:numId="16">
    <w:abstractNumId w:val="31"/>
  </w:num>
  <w:num w:numId="17">
    <w:abstractNumId w:val="1"/>
  </w:num>
  <w:num w:numId="18">
    <w:abstractNumId w:val="5"/>
  </w:num>
  <w:num w:numId="19">
    <w:abstractNumId w:val="27"/>
  </w:num>
  <w:num w:numId="20">
    <w:abstractNumId w:val="17"/>
  </w:num>
  <w:num w:numId="21">
    <w:abstractNumId w:val="9"/>
  </w:num>
  <w:num w:numId="22">
    <w:abstractNumId w:val="19"/>
  </w:num>
  <w:num w:numId="23">
    <w:abstractNumId w:val="0"/>
  </w:num>
  <w:num w:numId="24">
    <w:abstractNumId w:val="11"/>
  </w:num>
  <w:num w:numId="25">
    <w:abstractNumId w:val="10"/>
  </w:num>
  <w:num w:numId="26">
    <w:abstractNumId w:val="14"/>
  </w:num>
  <w:num w:numId="27">
    <w:abstractNumId w:val="33"/>
  </w:num>
  <w:num w:numId="28">
    <w:abstractNumId w:val="22"/>
  </w:num>
  <w:num w:numId="29">
    <w:abstractNumId w:val="7"/>
  </w:num>
  <w:num w:numId="30">
    <w:abstractNumId w:val="26"/>
  </w:num>
  <w:num w:numId="31">
    <w:abstractNumId w:val="4"/>
  </w:num>
  <w:num w:numId="32">
    <w:abstractNumId w:val="6"/>
  </w:num>
  <w:num w:numId="33">
    <w:abstractNumId w:val="32"/>
  </w:num>
  <w:num w:numId="3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79E4"/>
    <w:rsid w:val="00096070"/>
    <w:rsid w:val="000970FA"/>
    <w:rsid w:val="000A0447"/>
    <w:rsid w:val="000A6213"/>
    <w:rsid w:val="000A6A53"/>
    <w:rsid w:val="000A6CE4"/>
    <w:rsid w:val="000A7103"/>
    <w:rsid w:val="000A7222"/>
    <w:rsid w:val="000B401A"/>
    <w:rsid w:val="000C1A8F"/>
    <w:rsid w:val="000C632D"/>
    <w:rsid w:val="000D25BF"/>
    <w:rsid w:val="000E1BF4"/>
    <w:rsid w:val="000E558C"/>
    <w:rsid w:val="000F5F31"/>
    <w:rsid w:val="00107CEB"/>
    <w:rsid w:val="001153F3"/>
    <w:rsid w:val="00120C09"/>
    <w:rsid w:val="001233DC"/>
    <w:rsid w:val="00124536"/>
    <w:rsid w:val="0012501A"/>
    <w:rsid w:val="001339B7"/>
    <w:rsid w:val="001437F2"/>
    <w:rsid w:val="00144C1C"/>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A9F"/>
    <w:rsid w:val="00220DBB"/>
    <w:rsid w:val="002302B1"/>
    <w:rsid w:val="00232923"/>
    <w:rsid w:val="00234E6E"/>
    <w:rsid w:val="0023615E"/>
    <w:rsid w:val="00246B29"/>
    <w:rsid w:val="00246D94"/>
    <w:rsid w:val="0025461B"/>
    <w:rsid w:val="002577DC"/>
    <w:rsid w:val="00261C81"/>
    <w:rsid w:val="0026366D"/>
    <w:rsid w:val="00263853"/>
    <w:rsid w:val="00265196"/>
    <w:rsid w:val="00270D83"/>
    <w:rsid w:val="00272DB8"/>
    <w:rsid w:val="00273E74"/>
    <w:rsid w:val="002748FA"/>
    <w:rsid w:val="00277BC2"/>
    <w:rsid w:val="0028307F"/>
    <w:rsid w:val="00284A55"/>
    <w:rsid w:val="00284B38"/>
    <w:rsid w:val="00292734"/>
    <w:rsid w:val="002950AA"/>
    <w:rsid w:val="002A45A6"/>
    <w:rsid w:val="002B26BC"/>
    <w:rsid w:val="002C2283"/>
    <w:rsid w:val="002D2D4B"/>
    <w:rsid w:val="002D30E6"/>
    <w:rsid w:val="002E471B"/>
    <w:rsid w:val="002E53FD"/>
    <w:rsid w:val="002E7853"/>
    <w:rsid w:val="002F1018"/>
    <w:rsid w:val="002F11EC"/>
    <w:rsid w:val="002F4062"/>
    <w:rsid w:val="002F434F"/>
    <w:rsid w:val="002F6D90"/>
    <w:rsid w:val="002F6FEA"/>
    <w:rsid w:val="003054B5"/>
    <w:rsid w:val="00312FB8"/>
    <w:rsid w:val="00313763"/>
    <w:rsid w:val="00320114"/>
    <w:rsid w:val="00323EED"/>
    <w:rsid w:val="00330381"/>
    <w:rsid w:val="0033084F"/>
    <w:rsid w:val="00331235"/>
    <w:rsid w:val="00350551"/>
    <w:rsid w:val="00352BF6"/>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4033A1"/>
    <w:rsid w:val="00412691"/>
    <w:rsid w:val="00417641"/>
    <w:rsid w:val="0042509E"/>
    <w:rsid w:val="004358CC"/>
    <w:rsid w:val="0043594F"/>
    <w:rsid w:val="00437BEC"/>
    <w:rsid w:val="00442DE8"/>
    <w:rsid w:val="00453531"/>
    <w:rsid w:val="00471BD5"/>
    <w:rsid w:val="00477610"/>
    <w:rsid w:val="00480823"/>
    <w:rsid w:val="004909F2"/>
    <w:rsid w:val="00490FF6"/>
    <w:rsid w:val="00492A0E"/>
    <w:rsid w:val="0049706B"/>
    <w:rsid w:val="00497706"/>
    <w:rsid w:val="004A108D"/>
    <w:rsid w:val="004A2E44"/>
    <w:rsid w:val="004A661A"/>
    <w:rsid w:val="004A71C2"/>
    <w:rsid w:val="004B0291"/>
    <w:rsid w:val="004B5AA8"/>
    <w:rsid w:val="004D7160"/>
    <w:rsid w:val="004E1280"/>
    <w:rsid w:val="004E3323"/>
    <w:rsid w:val="004F2280"/>
    <w:rsid w:val="00500DD2"/>
    <w:rsid w:val="0050103B"/>
    <w:rsid w:val="00503F6A"/>
    <w:rsid w:val="005232CD"/>
    <w:rsid w:val="00534566"/>
    <w:rsid w:val="0054109E"/>
    <w:rsid w:val="00542AD3"/>
    <w:rsid w:val="00542F09"/>
    <w:rsid w:val="0055763D"/>
    <w:rsid w:val="00565CCD"/>
    <w:rsid w:val="00571393"/>
    <w:rsid w:val="005778B6"/>
    <w:rsid w:val="00577DC7"/>
    <w:rsid w:val="00582D38"/>
    <w:rsid w:val="005915BB"/>
    <w:rsid w:val="00592C45"/>
    <w:rsid w:val="00593866"/>
    <w:rsid w:val="005965A6"/>
    <w:rsid w:val="00597C08"/>
    <w:rsid w:val="005B39C9"/>
    <w:rsid w:val="005B6078"/>
    <w:rsid w:val="005C08B4"/>
    <w:rsid w:val="005D176E"/>
    <w:rsid w:val="005E75D1"/>
    <w:rsid w:val="00602627"/>
    <w:rsid w:val="00610169"/>
    <w:rsid w:val="00615DE9"/>
    <w:rsid w:val="00620262"/>
    <w:rsid w:val="00637B0E"/>
    <w:rsid w:val="006426AE"/>
    <w:rsid w:val="0064534D"/>
    <w:rsid w:val="00653717"/>
    <w:rsid w:val="006659CF"/>
    <w:rsid w:val="006665D3"/>
    <w:rsid w:val="0067119A"/>
    <w:rsid w:val="00675CA5"/>
    <w:rsid w:val="00676360"/>
    <w:rsid w:val="00681E97"/>
    <w:rsid w:val="00685C48"/>
    <w:rsid w:val="006A05C9"/>
    <w:rsid w:val="006A0889"/>
    <w:rsid w:val="006A4885"/>
    <w:rsid w:val="006A57C6"/>
    <w:rsid w:val="006B4602"/>
    <w:rsid w:val="006C16F4"/>
    <w:rsid w:val="006C3054"/>
    <w:rsid w:val="006D346F"/>
    <w:rsid w:val="006D64BE"/>
    <w:rsid w:val="006E1773"/>
    <w:rsid w:val="006F2B8B"/>
    <w:rsid w:val="0071185A"/>
    <w:rsid w:val="00727DAF"/>
    <w:rsid w:val="00732502"/>
    <w:rsid w:val="00732EEB"/>
    <w:rsid w:val="007347B1"/>
    <w:rsid w:val="0073526A"/>
    <w:rsid w:val="00745EDA"/>
    <w:rsid w:val="00751AEF"/>
    <w:rsid w:val="0075741F"/>
    <w:rsid w:val="00761716"/>
    <w:rsid w:val="007640D2"/>
    <w:rsid w:val="00771A1E"/>
    <w:rsid w:val="00773AA0"/>
    <w:rsid w:val="007761D7"/>
    <w:rsid w:val="00782989"/>
    <w:rsid w:val="00790562"/>
    <w:rsid w:val="00793CBE"/>
    <w:rsid w:val="007944A8"/>
    <w:rsid w:val="0079575D"/>
    <w:rsid w:val="00795F58"/>
    <w:rsid w:val="007C17EF"/>
    <w:rsid w:val="007C1D47"/>
    <w:rsid w:val="007C4DA1"/>
    <w:rsid w:val="007C6B76"/>
    <w:rsid w:val="007C73D4"/>
    <w:rsid w:val="007D0151"/>
    <w:rsid w:val="007D529D"/>
    <w:rsid w:val="007D7D30"/>
    <w:rsid w:val="007E378A"/>
    <w:rsid w:val="007E3EEF"/>
    <w:rsid w:val="007F153E"/>
    <w:rsid w:val="007F6C4F"/>
    <w:rsid w:val="0080105D"/>
    <w:rsid w:val="00804DE0"/>
    <w:rsid w:val="008104DE"/>
    <w:rsid w:val="00811214"/>
    <w:rsid w:val="00814F30"/>
    <w:rsid w:val="00816CDF"/>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3CF4"/>
    <w:rsid w:val="008B4FF4"/>
    <w:rsid w:val="008D035D"/>
    <w:rsid w:val="008D2978"/>
    <w:rsid w:val="008D5666"/>
    <w:rsid w:val="008D7638"/>
    <w:rsid w:val="008D76CE"/>
    <w:rsid w:val="008F17C8"/>
    <w:rsid w:val="008F37B1"/>
    <w:rsid w:val="008F716F"/>
    <w:rsid w:val="008F7399"/>
    <w:rsid w:val="00905684"/>
    <w:rsid w:val="009070B0"/>
    <w:rsid w:val="00912D61"/>
    <w:rsid w:val="0092077F"/>
    <w:rsid w:val="00920AEE"/>
    <w:rsid w:val="00925135"/>
    <w:rsid w:val="00930413"/>
    <w:rsid w:val="009416A2"/>
    <w:rsid w:val="00953381"/>
    <w:rsid w:val="00960F24"/>
    <w:rsid w:val="009617CB"/>
    <w:rsid w:val="00963DA6"/>
    <w:rsid w:val="00973DF0"/>
    <w:rsid w:val="00973F14"/>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45496"/>
    <w:rsid w:val="00A47151"/>
    <w:rsid w:val="00A472ED"/>
    <w:rsid w:val="00A524A2"/>
    <w:rsid w:val="00A53400"/>
    <w:rsid w:val="00A55134"/>
    <w:rsid w:val="00A56395"/>
    <w:rsid w:val="00A65A8E"/>
    <w:rsid w:val="00A67B5B"/>
    <w:rsid w:val="00A72F29"/>
    <w:rsid w:val="00A818C1"/>
    <w:rsid w:val="00A83CFF"/>
    <w:rsid w:val="00A915E9"/>
    <w:rsid w:val="00A91DB4"/>
    <w:rsid w:val="00A971D6"/>
    <w:rsid w:val="00AA27E4"/>
    <w:rsid w:val="00AA57CB"/>
    <w:rsid w:val="00AA676D"/>
    <w:rsid w:val="00AA6924"/>
    <w:rsid w:val="00AA7688"/>
    <w:rsid w:val="00AB51E9"/>
    <w:rsid w:val="00AB7297"/>
    <w:rsid w:val="00AB7997"/>
    <w:rsid w:val="00AC181D"/>
    <w:rsid w:val="00AC3603"/>
    <w:rsid w:val="00AD5C2A"/>
    <w:rsid w:val="00AD681D"/>
    <w:rsid w:val="00AE11B3"/>
    <w:rsid w:val="00AE1242"/>
    <w:rsid w:val="00AE25F8"/>
    <w:rsid w:val="00AE3CEB"/>
    <w:rsid w:val="00AF14BA"/>
    <w:rsid w:val="00B061CE"/>
    <w:rsid w:val="00B0720C"/>
    <w:rsid w:val="00B1257B"/>
    <w:rsid w:val="00B2225F"/>
    <w:rsid w:val="00B25432"/>
    <w:rsid w:val="00B35E8F"/>
    <w:rsid w:val="00B37842"/>
    <w:rsid w:val="00B46811"/>
    <w:rsid w:val="00B54886"/>
    <w:rsid w:val="00B61E6B"/>
    <w:rsid w:val="00B6313A"/>
    <w:rsid w:val="00B67E6E"/>
    <w:rsid w:val="00B745FD"/>
    <w:rsid w:val="00B75972"/>
    <w:rsid w:val="00B765A5"/>
    <w:rsid w:val="00B850FE"/>
    <w:rsid w:val="00B90838"/>
    <w:rsid w:val="00B91520"/>
    <w:rsid w:val="00BA3E3D"/>
    <w:rsid w:val="00BA6C7C"/>
    <w:rsid w:val="00BB0FB1"/>
    <w:rsid w:val="00BB4B4F"/>
    <w:rsid w:val="00BB4D64"/>
    <w:rsid w:val="00BB5B1D"/>
    <w:rsid w:val="00BC4335"/>
    <w:rsid w:val="00BD05C2"/>
    <w:rsid w:val="00BD50A2"/>
    <w:rsid w:val="00BE33A7"/>
    <w:rsid w:val="00BE3E00"/>
    <w:rsid w:val="00BF0CE4"/>
    <w:rsid w:val="00C0151F"/>
    <w:rsid w:val="00C038FA"/>
    <w:rsid w:val="00C04E95"/>
    <w:rsid w:val="00C05C10"/>
    <w:rsid w:val="00C3605F"/>
    <w:rsid w:val="00C40851"/>
    <w:rsid w:val="00C41249"/>
    <w:rsid w:val="00C4258F"/>
    <w:rsid w:val="00C45896"/>
    <w:rsid w:val="00C53111"/>
    <w:rsid w:val="00C6366C"/>
    <w:rsid w:val="00C72573"/>
    <w:rsid w:val="00C72A9F"/>
    <w:rsid w:val="00C72DFC"/>
    <w:rsid w:val="00C770CF"/>
    <w:rsid w:val="00C77B3F"/>
    <w:rsid w:val="00C87B83"/>
    <w:rsid w:val="00C94D6A"/>
    <w:rsid w:val="00CA4257"/>
    <w:rsid w:val="00CA7765"/>
    <w:rsid w:val="00CB0EE8"/>
    <w:rsid w:val="00CB1B6A"/>
    <w:rsid w:val="00CB5BAE"/>
    <w:rsid w:val="00CB6F79"/>
    <w:rsid w:val="00CB6F92"/>
    <w:rsid w:val="00CB79B5"/>
    <w:rsid w:val="00CC2D58"/>
    <w:rsid w:val="00CD1BE5"/>
    <w:rsid w:val="00CE46D7"/>
    <w:rsid w:val="00CE6F4F"/>
    <w:rsid w:val="00CE7905"/>
    <w:rsid w:val="00CF04EC"/>
    <w:rsid w:val="00D11AC2"/>
    <w:rsid w:val="00D13937"/>
    <w:rsid w:val="00D21663"/>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624C"/>
    <w:rsid w:val="00DB73B6"/>
    <w:rsid w:val="00DC5A88"/>
    <w:rsid w:val="00DC7399"/>
    <w:rsid w:val="00DE7014"/>
    <w:rsid w:val="00E01A59"/>
    <w:rsid w:val="00E02BB1"/>
    <w:rsid w:val="00E02F48"/>
    <w:rsid w:val="00E04734"/>
    <w:rsid w:val="00E2105F"/>
    <w:rsid w:val="00E268FE"/>
    <w:rsid w:val="00E301A4"/>
    <w:rsid w:val="00E314FA"/>
    <w:rsid w:val="00E35021"/>
    <w:rsid w:val="00E36F8E"/>
    <w:rsid w:val="00E4030B"/>
    <w:rsid w:val="00E41218"/>
    <w:rsid w:val="00E42D41"/>
    <w:rsid w:val="00E5231B"/>
    <w:rsid w:val="00E53934"/>
    <w:rsid w:val="00E5427D"/>
    <w:rsid w:val="00E63933"/>
    <w:rsid w:val="00E7689F"/>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3CEA"/>
    <w:rsid w:val="00ED603B"/>
    <w:rsid w:val="00EE42F9"/>
    <w:rsid w:val="00EE549E"/>
    <w:rsid w:val="00EE73D6"/>
    <w:rsid w:val="00EE7E47"/>
    <w:rsid w:val="00EF3098"/>
    <w:rsid w:val="00EF4C81"/>
    <w:rsid w:val="00EF5418"/>
    <w:rsid w:val="00F04D03"/>
    <w:rsid w:val="00F17681"/>
    <w:rsid w:val="00F23EAB"/>
    <w:rsid w:val="00F2544A"/>
    <w:rsid w:val="00F32D46"/>
    <w:rsid w:val="00F33D94"/>
    <w:rsid w:val="00F37566"/>
    <w:rsid w:val="00F4568D"/>
    <w:rsid w:val="00F50117"/>
    <w:rsid w:val="00F514BC"/>
    <w:rsid w:val="00F55053"/>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E55B4-B245-4B9F-AF68-F2C23C8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udyabroad.uc.edu/index.cfm?FuseAction=Programs.ViewProgram&amp;Program_ID=10217" TargetMode="Externa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yperlink" Target="mailto:lloydel@c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4744-D414-4B9B-9293-CC885321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16029</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Zoe</cp:lastModifiedBy>
  <cp:revision>14</cp:revision>
  <cp:lastPrinted>2012-11-13T15:05:00Z</cp:lastPrinted>
  <dcterms:created xsi:type="dcterms:W3CDTF">2015-08-26T22:00:00Z</dcterms:created>
  <dcterms:modified xsi:type="dcterms:W3CDTF">2015-11-17T20:26:00Z</dcterms:modified>
</cp:coreProperties>
</file>